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EF96D" w14:textId="4DC39AB6" w:rsidR="00DB0312" w:rsidRPr="00AD0BBE" w:rsidRDefault="00F107E9" w:rsidP="005A789C">
      <w:pPr>
        <w:jc w:val="center"/>
        <w:rPr>
          <w:b/>
          <w:sz w:val="20"/>
          <w:szCs w:val="20"/>
        </w:rPr>
      </w:pPr>
      <w:bookmarkStart w:id="0" w:name="_GoBack"/>
      <w:bookmarkEnd w:id="0"/>
      <w:r>
        <w:rPr>
          <w:b/>
          <w:sz w:val="20"/>
          <w:szCs w:val="20"/>
        </w:rPr>
        <w:t>A</w:t>
      </w:r>
      <w:r w:rsidR="005A789C" w:rsidRPr="00AD0BBE">
        <w:rPr>
          <w:b/>
          <w:sz w:val="20"/>
          <w:szCs w:val="20"/>
        </w:rPr>
        <w:t>dministrative Unit</w:t>
      </w:r>
    </w:p>
    <w:p w14:paraId="2B339381" w14:textId="77777777" w:rsidR="00DB0312" w:rsidRPr="00AD0BBE" w:rsidRDefault="00DB0312" w:rsidP="005A789C">
      <w:pPr>
        <w:jc w:val="center"/>
        <w:rPr>
          <w:b/>
          <w:sz w:val="20"/>
          <w:szCs w:val="20"/>
        </w:rPr>
      </w:pPr>
      <w:r w:rsidRPr="00AD0BBE">
        <w:rPr>
          <w:b/>
          <w:sz w:val="20"/>
          <w:szCs w:val="20"/>
        </w:rPr>
        <w:t>Assessment Plan</w:t>
      </w:r>
    </w:p>
    <w:p w14:paraId="672DDD85" w14:textId="4B775E19" w:rsidR="00DB0312" w:rsidRPr="00AD0BBE" w:rsidRDefault="00DB0312" w:rsidP="005A789C">
      <w:pPr>
        <w:jc w:val="center"/>
        <w:rPr>
          <w:b/>
          <w:sz w:val="20"/>
          <w:szCs w:val="20"/>
        </w:rPr>
      </w:pPr>
      <w:r w:rsidRPr="00AD0BBE">
        <w:rPr>
          <w:b/>
          <w:sz w:val="20"/>
          <w:szCs w:val="20"/>
        </w:rPr>
        <w:t>The University of New Mexico</w:t>
      </w:r>
    </w:p>
    <w:p w14:paraId="65982409" w14:textId="77777777" w:rsidR="00DB0312" w:rsidRPr="00F57DC3" w:rsidRDefault="00DB0312" w:rsidP="00DB0312">
      <w:pPr>
        <w:jc w:val="center"/>
        <w:rPr>
          <w:sz w:val="20"/>
          <w:szCs w:val="20"/>
        </w:rPr>
      </w:pPr>
    </w:p>
    <w:p w14:paraId="18AB5C9E" w14:textId="77777777" w:rsidR="00DB0312" w:rsidRPr="00F57DC3" w:rsidRDefault="00DB0312" w:rsidP="00DB0312">
      <w:pPr>
        <w:jc w:val="center"/>
        <w:rPr>
          <w:sz w:val="20"/>
          <w:szCs w:val="20"/>
        </w:rPr>
      </w:pPr>
      <w:r w:rsidRPr="00F57DC3">
        <w:rPr>
          <w:noProof/>
          <w:sz w:val="20"/>
          <w:szCs w:val="20"/>
        </w:rPr>
        <mc:AlternateContent>
          <mc:Choice Requires="wps">
            <w:drawing>
              <wp:anchor distT="0" distB="0" distL="114300" distR="114300" simplePos="0" relativeHeight="251659264" behindDoc="0" locked="0" layoutInCell="1" allowOverlap="1" wp14:anchorId="25F8226B" wp14:editId="1A183DC5">
                <wp:simplePos x="0" y="0"/>
                <wp:positionH relativeFrom="column">
                  <wp:posOffset>0</wp:posOffset>
                </wp:positionH>
                <wp:positionV relativeFrom="paragraph">
                  <wp:posOffset>124460</wp:posOffset>
                </wp:positionV>
                <wp:extent cx="8983980" cy="0"/>
                <wp:effectExtent l="0" t="57150" r="64770" b="762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83980" cy="0"/>
                        </a:xfrm>
                        <a:prstGeom prst="line">
                          <a:avLst/>
                        </a:prstGeom>
                        <a:noFill/>
                        <a:ln w="139700">
                          <a:solidFill>
                            <a:srgbClr val="96969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0BC01"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707.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" strokecolor="#969696" strokeweight="11pt"/>
            </w:pict>
          </mc:Fallback>
        </mc:AlternateContent>
      </w:r>
      <w:r w:rsidRPr="00F57DC3">
        <w:rPr>
          <w:noProof/>
          <w:sz w:val="20"/>
          <w:szCs w:val="20"/>
        </w:rPr>
        <mc:AlternateContent>
          <mc:Choice Requires="wpc">
            <w:drawing>
              <wp:inline distT="0" distB="0" distL="0" distR="0" wp14:anchorId="1A75A271" wp14:editId="2DE58DB0">
                <wp:extent cx="5486400" cy="2286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C4A3AA5" id="Canvas 3" o:spid="_x0000_s1026" editas="canvas" style="width:6in;height:18pt;mso-position-horizontal-relative:char;mso-position-vertical-relative:line" coordsize="5486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286;visibility:visible;mso-wrap-style:square">
                  <v:fill o:detectmouseclick="t"/>
                  <v:path o:connecttype="none"/>
                </v:shape>
                <w10:anchorlock/>
              </v:group>
            </w:pict>
          </mc:Fallback>
        </mc:AlternateContent>
      </w:r>
    </w:p>
    <w:p w14:paraId="010CC9BB" w14:textId="77777777" w:rsidR="00DB0312" w:rsidRPr="00F57DC3" w:rsidRDefault="00DB0312" w:rsidP="00DB0312">
      <w:pPr>
        <w:rPr>
          <w:sz w:val="20"/>
          <w:szCs w:val="20"/>
        </w:rPr>
      </w:pPr>
    </w:p>
    <w:p w14:paraId="62A3C47A" w14:textId="67805498" w:rsidR="00DB0312" w:rsidRPr="00F57DC3" w:rsidRDefault="00DB0312" w:rsidP="00DB0312">
      <w:pPr>
        <w:tabs>
          <w:tab w:val="left" w:pos="360"/>
        </w:tabs>
        <w:rPr>
          <w:b/>
          <w:sz w:val="20"/>
          <w:szCs w:val="20"/>
        </w:rPr>
      </w:pPr>
      <w:r w:rsidRPr="00F57DC3">
        <w:rPr>
          <w:b/>
          <w:sz w:val="20"/>
          <w:szCs w:val="20"/>
        </w:rPr>
        <w:t>A.</w:t>
      </w:r>
      <w:r w:rsidRPr="00F57DC3">
        <w:rPr>
          <w:b/>
          <w:sz w:val="20"/>
          <w:szCs w:val="20"/>
        </w:rPr>
        <w:tab/>
      </w:r>
      <w:r w:rsidR="00534D05">
        <w:rPr>
          <w:b/>
          <w:sz w:val="20"/>
          <w:szCs w:val="20"/>
        </w:rPr>
        <w:tab/>
      </w:r>
      <w:r w:rsidR="00CE0F07">
        <w:rPr>
          <w:b/>
          <w:sz w:val="20"/>
          <w:szCs w:val="20"/>
          <w:u w:val="single"/>
        </w:rPr>
        <w:t>Unit</w:t>
      </w:r>
      <w:r w:rsidRPr="00F57DC3">
        <w:rPr>
          <w:b/>
          <w:sz w:val="20"/>
          <w:szCs w:val="20"/>
          <w:u w:val="single"/>
        </w:rPr>
        <w:t xml:space="preserve"> and Date</w:t>
      </w:r>
    </w:p>
    <w:p w14:paraId="3FB56958" w14:textId="77777777" w:rsidR="00DB0312" w:rsidRPr="00F57DC3" w:rsidRDefault="00DB0312" w:rsidP="00DB0312">
      <w:pPr>
        <w:ind w:left="360"/>
        <w:rPr>
          <w:sz w:val="20"/>
          <w:szCs w:val="20"/>
        </w:rPr>
      </w:pPr>
    </w:p>
    <w:p w14:paraId="2D971EED" w14:textId="778C1D65" w:rsidR="00DB0312" w:rsidRPr="00F57DC3" w:rsidRDefault="005A789C" w:rsidP="00DB0312">
      <w:pPr>
        <w:ind w:left="360"/>
        <w:rPr>
          <w:i/>
          <w:sz w:val="20"/>
          <w:szCs w:val="20"/>
        </w:rPr>
      </w:pPr>
      <w:r>
        <w:rPr>
          <w:sz w:val="20"/>
          <w:szCs w:val="20"/>
        </w:rPr>
        <w:t xml:space="preserve">1. Unit (if relevant): </w:t>
      </w:r>
      <w:r w:rsidR="00164987">
        <w:rPr>
          <w:sz w:val="20"/>
          <w:szCs w:val="20"/>
        </w:rPr>
        <w:t>Office of the CEO</w:t>
      </w:r>
      <w:r w:rsidR="00DB0312" w:rsidRPr="00F57DC3">
        <w:rPr>
          <w:sz w:val="20"/>
          <w:szCs w:val="20"/>
        </w:rPr>
        <w:tab/>
      </w:r>
    </w:p>
    <w:p w14:paraId="198A284A" w14:textId="6991B87E" w:rsidR="00DB0312" w:rsidRPr="00F57DC3" w:rsidRDefault="00DB0312" w:rsidP="00DB0312">
      <w:pPr>
        <w:ind w:left="360"/>
        <w:rPr>
          <w:i/>
          <w:sz w:val="20"/>
          <w:szCs w:val="20"/>
        </w:rPr>
      </w:pPr>
      <w:r w:rsidRPr="00F57DC3">
        <w:rPr>
          <w:sz w:val="20"/>
          <w:szCs w:val="20"/>
        </w:rPr>
        <w:t>2. Department</w:t>
      </w:r>
      <w:r w:rsidR="005A789C">
        <w:rPr>
          <w:sz w:val="20"/>
          <w:szCs w:val="20"/>
        </w:rPr>
        <w:t xml:space="preserve">/Division: </w:t>
      </w:r>
      <w:r w:rsidR="00A933E6">
        <w:rPr>
          <w:sz w:val="20"/>
          <w:szCs w:val="20"/>
        </w:rPr>
        <w:t>UNM-Los Alamos</w:t>
      </w:r>
    </w:p>
    <w:p w14:paraId="64386F94" w14:textId="4C55EC64" w:rsidR="00DB0312" w:rsidRPr="00F57DC3" w:rsidRDefault="005A789C" w:rsidP="00DB0312">
      <w:pPr>
        <w:ind w:left="360"/>
        <w:rPr>
          <w:i/>
          <w:sz w:val="20"/>
          <w:szCs w:val="20"/>
        </w:rPr>
      </w:pPr>
      <w:r>
        <w:rPr>
          <w:sz w:val="20"/>
          <w:szCs w:val="20"/>
        </w:rPr>
        <w:t xml:space="preserve">3. </w:t>
      </w:r>
      <w:r w:rsidR="00CE0F07">
        <w:rPr>
          <w:sz w:val="20"/>
          <w:szCs w:val="20"/>
        </w:rPr>
        <w:t xml:space="preserve">Submission </w:t>
      </w:r>
      <w:r>
        <w:rPr>
          <w:sz w:val="20"/>
          <w:szCs w:val="20"/>
        </w:rPr>
        <w:t xml:space="preserve">Date: </w:t>
      </w:r>
      <w:r w:rsidR="00164987">
        <w:rPr>
          <w:sz w:val="20"/>
          <w:szCs w:val="20"/>
        </w:rPr>
        <w:t>11/30/2018</w:t>
      </w:r>
    </w:p>
    <w:p w14:paraId="641D72A8" w14:textId="504F5B36" w:rsidR="00DB0312" w:rsidRPr="00F57DC3" w:rsidRDefault="00DB0312" w:rsidP="00DB0312">
      <w:pPr>
        <w:ind w:left="360"/>
        <w:rPr>
          <w:sz w:val="20"/>
          <w:szCs w:val="20"/>
        </w:rPr>
      </w:pPr>
    </w:p>
    <w:p w14:paraId="4DFAA9B7" w14:textId="77777777" w:rsidR="00DB0312" w:rsidRPr="00F57DC3" w:rsidRDefault="00DB0312" w:rsidP="00DB0312">
      <w:pPr>
        <w:rPr>
          <w:sz w:val="20"/>
          <w:szCs w:val="20"/>
        </w:rPr>
      </w:pPr>
    </w:p>
    <w:p w14:paraId="244DB1B1" w14:textId="5CC75E7A" w:rsidR="00DB0312" w:rsidRPr="00F57DC3" w:rsidRDefault="00F30A32" w:rsidP="00DB0312">
      <w:pPr>
        <w:tabs>
          <w:tab w:val="left" w:pos="360"/>
        </w:tabs>
        <w:rPr>
          <w:b/>
          <w:sz w:val="20"/>
          <w:szCs w:val="20"/>
        </w:rPr>
      </w:pPr>
      <w:r>
        <w:rPr>
          <w:b/>
          <w:sz w:val="20"/>
          <w:szCs w:val="20"/>
        </w:rPr>
        <w:t>B</w:t>
      </w:r>
      <w:r w:rsidR="00534D05">
        <w:rPr>
          <w:b/>
          <w:sz w:val="20"/>
          <w:szCs w:val="20"/>
        </w:rPr>
        <w:t>.</w:t>
      </w:r>
      <w:r w:rsidR="00534D05">
        <w:rPr>
          <w:b/>
          <w:sz w:val="20"/>
          <w:szCs w:val="20"/>
        </w:rPr>
        <w:tab/>
      </w:r>
      <w:r w:rsidR="00534D05">
        <w:rPr>
          <w:b/>
          <w:sz w:val="20"/>
          <w:szCs w:val="20"/>
        </w:rPr>
        <w:tab/>
      </w:r>
      <w:r w:rsidR="00DB0312" w:rsidRPr="00F57DC3">
        <w:rPr>
          <w:b/>
          <w:sz w:val="20"/>
          <w:szCs w:val="20"/>
          <w:u w:val="single"/>
        </w:rPr>
        <w:t>Contact Person(s) for the Assessment Plan</w:t>
      </w:r>
    </w:p>
    <w:p w14:paraId="53A68F78" w14:textId="7040B9EA" w:rsidR="00187351" w:rsidRPr="00065CEA" w:rsidRDefault="00DB0312" w:rsidP="00D704A2">
      <w:pPr>
        <w:ind w:left="360"/>
        <w:rPr>
          <w:i/>
          <w:sz w:val="20"/>
          <w:szCs w:val="20"/>
        </w:rPr>
      </w:pPr>
      <w:r w:rsidRPr="00F57DC3">
        <w:rPr>
          <w:i/>
          <w:sz w:val="20"/>
          <w:szCs w:val="20"/>
        </w:rPr>
        <w:t>[Insert each person’s name, title, e-mail address]</w:t>
      </w:r>
      <w:r w:rsidR="00065CEA">
        <w:rPr>
          <w:i/>
          <w:sz w:val="20"/>
          <w:szCs w:val="20"/>
        </w:rPr>
        <w:t xml:space="preserve"> </w:t>
      </w:r>
      <w:r w:rsidR="00065CEA" w:rsidRPr="00065CEA">
        <w:rPr>
          <w:i/>
          <w:sz w:val="20"/>
          <w:szCs w:val="20"/>
        </w:rPr>
        <w:t>Add rows to table as needed.</w:t>
      </w:r>
    </w:p>
    <w:p w14:paraId="4D0A8902" w14:textId="77777777" w:rsidR="00CE0F07" w:rsidRPr="00D704A2" w:rsidRDefault="00CE0F07" w:rsidP="00D704A2">
      <w:pPr>
        <w:ind w:left="360"/>
        <w:rPr>
          <w:i/>
          <w:sz w:val="20"/>
          <w:szCs w:val="20"/>
        </w:rPr>
      </w:pPr>
    </w:p>
    <w:tbl>
      <w:tblPr>
        <w:tblStyle w:val="TableGrid"/>
        <w:tblW w:w="0" w:type="auto"/>
        <w:tblLook w:val="04A0" w:firstRow="1" w:lastRow="0" w:firstColumn="1" w:lastColumn="0" w:noHBand="0" w:noVBand="1"/>
      </w:tblPr>
      <w:tblGrid>
        <w:gridCol w:w="4604"/>
        <w:gridCol w:w="4605"/>
        <w:gridCol w:w="4605"/>
      </w:tblGrid>
      <w:tr w:rsidR="00CE0F07" w14:paraId="212B7D5D" w14:textId="77777777" w:rsidTr="00CE0F07">
        <w:tc>
          <w:tcPr>
            <w:tcW w:w="4604" w:type="dxa"/>
          </w:tcPr>
          <w:p w14:paraId="5141D1C7" w14:textId="67D79CB7" w:rsidR="00CE0F07" w:rsidRDefault="00CE0F07">
            <w:r>
              <w:t>First and Last Name</w:t>
            </w:r>
          </w:p>
        </w:tc>
        <w:tc>
          <w:tcPr>
            <w:tcW w:w="4605" w:type="dxa"/>
          </w:tcPr>
          <w:p w14:paraId="6519905D" w14:textId="55A4037A" w:rsidR="00CE0F07" w:rsidRDefault="00CE0F07">
            <w:r>
              <w:t>Title</w:t>
            </w:r>
          </w:p>
        </w:tc>
        <w:tc>
          <w:tcPr>
            <w:tcW w:w="4605" w:type="dxa"/>
          </w:tcPr>
          <w:p w14:paraId="20C42E28" w14:textId="102647D9" w:rsidR="00CE0F07" w:rsidRDefault="00CE0F07">
            <w:r>
              <w:t>UNM Email Address</w:t>
            </w:r>
          </w:p>
        </w:tc>
      </w:tr>
      <w:tr w:rsidR="00CE0F07" w14:paraId="3DECCA7F" w14:textId="77777777" w:rsidTr="00CE0F07">
        <w:tc>
          <w:tcPr>
            <w:tcW w:w="4604" w:type="dxa"/>
          </w:tcPr>
          <w:p w14:paraId="1C75218B" w14:textId="621DF5E4" w:rsidR="00CE0F07" w:rsidRDefault="00164987" w:rsidP="00CE0F07">
            <w:pPr>
              <w:pStyle w:val="ListParagraph"/>
              <w:numPr>
                <w:ilvl w:val="0"/>
                <w:numId w:val="2"/>
              </w:numPr>
            </w:pPr>
            <w:r>
              <w:t>Cynthia J. Rooney</w:t>
            </w:r>
          </w:p>
        </w:tc>
        <w:tc>
          <w:tcPr>
            <w:tcW w:w="4605" w:type="dxa"/>
          </w:tcPr>
          <w:p w14:paraId="54949348" w14:textId="7BABD17E" w:rsidR="00CE0F07" w:rsidRDefault="00164987">
            <w:r>
              <w:t>Chief Executive Officer, UNM-Los Alamos</w:t>
            </w:r>
          </w:p>
        </w:tc>
        <w:tc>
          <w:tcPr>
            <w:tcW w:w="4605" w:type="dxa"/>
          </w:tcPr>
          <w:p w14:paraId="62E31D6D" w14:textId="682FD79A" w:rsidR="00CE0F07" w:rsidRDefault="00164987">
            <w:r>
              <w:t>cjrooney@unm.edu</w:t>
            </w:r>
          </w:p>
        </w:tc>
      </w:tr>
      <w:tr w:rsidR="00CE0F07" w14:paraId="7036B210" w14:textId="77777777" w:rsidTr="00CE0F07">
        <w:tc>
          <w:tcPr>
            <w:tcW w:w="4604" w:type="dxa"/>
          </w:tcPr>
          <w:p w14:paraId="40213331" w14:textId="4E3C1908" w:rsidR="00CE0F07" w:rsidRDefault="00164987" w:rsidP="00CE0F07">
            <w:pPr>
              <w:pStyle w:val="ListParagraph"/>
              <w:numPr>
                <w:ilvl w:val="0"/>
                <w:numId w:val="2"/>
              </w:numPr>
            </w:pPr>
            <w:r>
              <w:t>Cindy Leyba</w:t>
            </w:r>
          </w:p>
        </w:tc>
        <w:tc>
          <w:tcPr>
            <w:tcW w:w="4605" w:type="dxa"/>
          </w:tcPr>
          <w:p w14:paraId="54B5BC76" w14:textId="2D29A0A2" w:rsidR="00CE0F07" w:rsidRDefault="00164987">
            <w:r>
              <w:t>Executive Assistant</w:t>
            </w:r>
          </w:p>
        </w:tc>
        <w:tc>
          <w:tcPr>
            <w:tcW w:w="4605" w:type="dxa"/>
          </w:tcPr>
          <w:p w14:paraId="5B0BD6A7" w14:textId="3522B885" w:rsidR="00CE0F07" w:rsidRDefault="00164987">
            <w:r>
              <w:t>cleyba@unm.edu</w:t>
            </w:r>
          </w:p>
        </w:tc>
      </w:tr>
    </w:tbl>
    <w:p w14:paraId="1B698F15" w14:textId="77777777" w:rsidR="00534D05" w:rsidRDefault="00534D05" w:rsidP="00534D05"/>
    <w:p w14:paraId="1D55AE10" w14:textId="4B50012C" w:rsidR="00534D05" w:rsidRDefault="00534D05" w:rsidP="00534D05">
      <w:pPr>
        <w:rPr>
          <w:b/>
          <w:sz w:val="20"/>
          <w:szCs w:val="20"/>
          <w:u w:val="single"/>
        </w:rPr>
      </w:pPr>
      <w:r>
        <w:rPr>
          <w:b/>
          <w:sz w:val="20"/>
          <w:szCs w:val="20"/>
        </w:rPr>
        <w:t>C.</w:t>
      </w:r>
      <w:r>
        <w:rPr>
          <w:b/>
          <w:sz w:val="20"/>
          <w:szCs w:val="20"/>
        </w:rPr>
        <w:tab/>
      </w:r>
      <w:r>
        <w:rPr>
          <w:b/>
          <w:sz w:val="20"/>
          <w:szCs w:val="20"/>
          <w:u w:val="single"/>
        </w:rPr>
        <w:t>Mission Statement(s):</w:t>
      </w:r>
    </w:p>
    <w:p w14:paraId="5749D1D2" w14:textId="77777777" w:rsidR="00534D05" w:rsidRDefault="00534D05" w:rsidP="00534D05"/>
    <w:p w14:paraId="21CD3DBA" w14:textId="77777777" w:rsidR="00A933E6" w:rsidRPr="00A933E6" w:rsidRDefault="00A933E6" w:rsidP="00A933E6">
      <w:pPr>
        <w:spacing w:before="240" w:after="150" w:line="450" w:lineRule="atLeast"/>
        <w:jc w:val="center"/>
        <w:outlineLvl w:val="2"/>
        <w:rPr>
          <w:rFonts w:ascii="Cambria" w:hAnsi="Cambria"/>
          <w:b/>
          <w:bCs/>
          <w:color w:val="333333"/>
          <w:sz w:val="30"/>
          <w:szCs w:val="30"/>
        </w:rPr>
      </w:pPr>
      <w:r w:rsidRPr="00A933E6">
        <w:rPr>
          <w:rFonts w:ascii="Cambria" w:hAnsi="Cambria"/>
          <w:b/>
          <w:bCs/>
          <w:color w:val="333333"/>
          <w:sz w:val="30"/>
          <w:szCs w:val="30"/>
        </w:rPr>
        <w:t>Mission</w:t>
      </w:r>
    </w:p>
    <w:p w14:paraId="59C5D705" w14:textId="4A266205" w:rsidR="00A933E6" w:rsidRDefault="00A933E6" w:rsidP="00A933E6">
      <w:pPr>
        <w:spacing w:after="150"/>
        <w:jc w:val="center"/>
        <w:rPr>
          <w:rFonts w:ascii="Helvetica" w:hAnsi="Helvetica"/>
          <w:color w:val="333333"/>
          <w:sz w:val="21"/>
          <w:szCs w:val="21"/>
        </w:rPr>
      </w:pPr>
      <w:r w:rsidRPr="00A933E6">
        <w:rPr>
          <w:rFonts w:ascii="Helvetica" w:hAnsi="Helvetica"/>
          <w:color w:val="333333"/>
          <w:sz w:val="21"/>
          <w:szCs w:val="21"/>
        </w:rPr>
        <w:t>UNM-Los Alamos (UNM-LA) provides innovative, rigorous, and affordable education opportunities to build essential foundations for transfer, leading-edge career programs, and life-long learning opportunities. Through high-quality instruction and personalized attention, UNM-LA provides students the values, habits of mind, knowledge, and skills that they need to be enlightened citizens, to contribute to the regional, state, and national economies, and to lead satisfying lives.</w:t>
      </w:r>
    </w:p>
    <w:p w14:paraId="3D8B3142" w14:textId="5FAC8B0D" w:rsidR="007443AE" w:rsidRDefault="007443AE" w:rsidP="00A933E6">
      <w:pPr>
        <w:spacing w:after="150"/>
        <w:jc w:val="center"/>
        <w:rPr>
          <w:rFonts w:ascii="Helvetica" w:hAnsi="Helvetica"/>
          <w:color w:val="333333"/>
          <w:sz w:val="21"/>
          <w:szCs w:val="21"/>
        </w:rPr>
      </w:pPr>
    </w:p>
    <w:p w14:paraId="795F60FD" w14:textId="260E008A" w:rsidR="007443AE" w:rsidRPr="00A933E6" w:rsidRDefault="007443AE" w:rsidP="00A933E6">
      <w:pPr>
        <w:spacing w:after="150"/>
        <w:jc w:val="center"/>
        <w:rPr>
          <w:rFonts w:ascii="Helvetica" w:hAnsi="Helvetica"/>
          <w:color w:val="333333"/>
          <w:sz w:val="21"/>
          <w:szCs w:val="21"/>
        </w:rPr>
      </w:pPr>
      <w:r>
        <w:rPr>
          <w:rFonts w:ascii="Helvetica" w:hAnsi="Helvetica"/>
          <w:color w:val="333333"/>
          <w:sz w:val="21"/>
          <w:szCs w:val="21"/>
        </w:rPr>
        <w:t xml:space="preserve">The Office of </w:t>
      </w:r>
      <w:r w:rsidR="00EE4CD4">
        <w:rPr>
          <w:rFonts w:ascii="Helvetica" w:hAnsi="Helvetica"/>
          <w:color w:val="333333"/>
          <w:sz w:val="21"/>
          <w:szCs w:val="21"/>
        </w:rPr>
        <w:t xml:space="preserve">the </w:t>
      </w:r>
      <w:r>
        <w:rPr>
          <w:rFonts w:ascii="Helvetica" w:hAnsi="Helvetica"/>
          <w:color w:val="333333"/>
          <w:sz w:val="21"/>
          <w:szCs w:val="21"/>
        </w:rPr>
        <w:t xml:space="preserve">CEO supports the UNM Los Alamos overall mission by seeking out innovative projects that provide opportunities for lifelong learning where students gain the knowledge and skills needed to </w:t>
      </w:r>
      <w:r w:rsidR="0097247A">
        <w:rPr>
          <w:rFonts w:ascii="Helvetica" w:hAnsi="Helvetica"/>
          <w:color w:val="333333"/>
          <w:sz w:val="21"/>
          <w:szCs w:val="21"/>
        </w:rPr>
        <w:t>pursue additional degrees and high quality employment</w:t>
      </w:r>
      <w:r>
        <w:rPr>
          <w:rFonts w:ascii="Helvetica" w:hAnsi="Helvetica"/>
          <w:color w:val="333333"/>
          <w:sz w:val="21"/>
          <w:szCs w:val="21"/>
        </w:rPr>
        <w:t xml:space="preserve">.   </w:t>
      </w:r>
    </w:p>
    <w:p w14:paraId="37DAC2F7" w14:textId="7B035E92" w:rsidR="00D704A2" w:rsidRDefault="00D704A2" w:rsidP="00534D05">
      <w:r>
        <w:br w:type="page"/>
      </w:r>
    </w:p>
    <w:p w14:paraId="043BF0C5" w14:textId="1964DEEF" w:rsidR="00AD0BBE" w:rsidRDefault="00534D05" w:rsidP="00AD0BBE">
      <w:pPr>
        <w:rPr>
          <w:b/>
        </w:rPr>
      </w:pPr>
      <w:r>
        <w:rPr>
          <w:b/>
        </w:rPr>
        <w:lastRenderedPageBreak/>
        <w:t>D</w:t>
      </w:r>
      <w:r w:rsidR="00AD0BBE" w:rsidRPr="00AD0BBE">
        <w:rPr>
          <w:b/>
        </w:rPr>
        <w:t>.</w:t>
      </w:r>
      <w:r w:rsidR="00AD0BBE">
        <w:rPr>
          <w:b/>
        </w:rPr>
        <w:tab/>
      </w:r>
      <w:r w:rsidR="00AD0BBE" w:rsidRPr="00AD0BBE">
        <w:rPr>
          <w:b/>
          <w:u w:val="single"/>
        </w:rPr>
        <w:t>Unit Goal(s), Outcomes &amp; Assessment Matrix</w:t>
      </w:r>
    </w:p>
    <w:p w14:paraId="226ABB67" w14:textId="0425E2C9" w:rsidR="00AD0BBE" w:rsidRDefault="00AD0BBE" w:rsidP="00AD0BBE">
      <w:pPr>
        <w:ind w:left="720"/>
        <w:rPr>
          <w:i/>
          <w:sz w:val="20"/>
          <w:szCs w:val="20"/>
        </w:rPr>
      </w:pPr>
      <w:r w:rsidRPr="00065CEA">
        <w:rPr>
          <w:i/>
          <w:sz w:val="20"/>
          <w:szCs w:val="20"/>
        </w:rPr>
        <w:t>Add rows to table as needed.</w:t>
      </w:r>
    </w:p>
    <w:p w14:paraId="3C79F1E4" w14:textId="77777777" w:rsidR="00AD0BBE" w:rsidRPr="00AD0BBE" w:rsidRDefault="00AD0BBE" w:rsidP="00AD0BBE">
      <w:pPr>
        <w:ind w:left="720"/>
        <w:rPr>
          <w:b/>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5"/>
        <w:gridCol w:w="2610"/>
        <w:gridCol w:w="1283"/>
        <w:gridCol w:w="1530"/>
        <w:gridCol w:w="2520"/>
        <w:gridCol w:w="1260"/>
        <w:gridCol w:w="1980"/>
      </w:tblGrid>
      <w:tr w:rsidR="00AD0BBE" w:rsidRPr="009D15B4" w14:paraId="50828D0B" w14:textId="77777777" w:rsidTr="00433CF6">
        <w:tc>
          <w:tcPr>
            <w:tcW w:w="2785" w:type="dxa"/>
          </w:tcPr>
          <w:p w14:paraId="395B437E" w14:textId="77777777" w:rsidR="00AD0BBE" w:rsidRDefault="00AD0BBE" w:rsidP="00433CF6">
            <w:pPr>
              <w:rPr>
                <w:lang w:bidi="x-none"/>
              </w:rPr>
            </w:pPr>
            <w:r>
              <w:rPr>
                <w:lang w:bidi="x-none"/>
              </w:rPr>
              <w:t>Broad Goals</w:t>
            </w:r>
          </w:p>
        </w:tc>
        <w:tc>
          <w:tcPr>
            <w:tcW w:w="2610" w:type="dxa"/>
          </w:tcPr>
          <w:p w14:paraId="7D38FA68" w14:textId="77777777" w:rsidR="00AD0BBE" w:rsidRDefault="00AD0BBE" w:rsidP="00433CF6">
            <w:pPr>
              <w:rPr>
                <w:lang w:bidi="x-none"/>
              </w:rPr>
            </w:pPr>
            <w:r>
              <w:rPr>
                <w:lang w:bidi="x-none"/>
              </w:rPr>
              <w:t>Student Learning and/or Administrative Unit Outcomes</w:t>
            </w:r>
          </w:p>
        </w:tc>
        <w:tc>
          <w:tcPr>
            <w:tcW w:w="1283" w:type="dxa"/>
          </w:tcPr>
          <w:p w14:paraId="0DEB6C7C" w14:textId="77777777" w:rsidR="00AD0BBE" w:rsidRDefault="00AD0BBE" w:rsidP="00433CF6">
            <w:pPr>
              <w:rPr>
                <w:lang w:bidi="x-none"/>
              </w:rPr>
            </w:pPr>
            <w:r>
              <w:rPr>
                <w:lang w:bidi="x-none"/>
              </w:rPr>
              <w:t>Univ. Goals/</w:t>
            </w:r>
          </w:p>
          <w:p w14:paraId="1BAD7889" w14:textId="77777777" w:rsidR="00AD0BBE" w:rsidRDefault="00AD0BBE" w:rsidP="00433CF6">
            <w:pPr>
              <w:rPr>
                <w:lang w:bidi="x-none"/>
              </w:rPr>
            </w:pPr>
            <w:r>
              <w:rPr>
                <w:lang w:bidi="x-none"/>
              </w:rPr>
              <w:t>UNM Strategic Plan</w:t>
            </w:r>
          </w:p>
        </w:tc>
        <w:tc>
          <w:tcPr>
            <w:tcW w:w="1530" w:type="dxa"/>
          </w:tcPr>
          <w:p w14:paraId="68F5EF0B" w14:textId="77777777" w:rsidR="00AD0BBE" w:rsidRDefault="00AD0BBE" w:rsidP="00433CF6">
            <w:pPr>
              <w:rPr>
                <w:lang w:bidi="x-none"/>
              </w:rPr>
            </w:pPr>
            <w:r>
              <w:rPr>
                <w:lang w:bidi="x-none"/>
              </w:rPr>
              <w:t>When Assessed</w:t>
            </w:r>
          </w:p>
          <w:p w14:paraId="3DE05994" w14:textId="77777777" w:rsidR="00AD0BBE" w:rsidRDefault="00AD0BBE" w:rsidP="00433CF6">
            <w:pPr>
              <w:rPr>
                <w:lang w:bidi="x-none"/>
              </w:rPr>
            </w:pPr>
            <w:r>
              <w:rPr>
                <w:lang w:bidi="x-none"/>
              </w:rPr>
              <w:t>**</w:t>
            </w:r>
          </w:p>
        </w:tc>
        <w:tc>
          <w:tcPr>
            <w:tcW w:w="2520" w:type="dxa"/>
          </w:tcPr>
          <w:p w14:paraId="62D961C6" w14:textId="77777777" w:rsidR="00AD0BBE" w:rsidRDefault="00AD0BBE" w:rsidP="00433CF6">
            <w:pPr>
              <w:rPr>
                <w:lang w:bidi="x-none"/>
              </w:rPr>
            </w:pPr>
            <w:r>
              <w:rPr>
                <w:lang w:bidi="x-none"/>
              </w:rPr>
              <w:t>Assessment Method(s)/</w:t>
            </w:r>
          </w:p>
          <w:p w14:paraId="4888CF0F" w14:textId="77777777" w:rsidR="00AD0BBE" w:rsidRDefault="00AD0BBE" w:rsidP="00433CF6">
            <w:pPr>
              <w:rPr>
                <w:lang w:bidi="x-none"/>
              </w:rPr>
            </w:pPr>
            <w:r>
              <w:rPr>
                <w:lang w:bidi="x-none"/>
              </w:rPr>
              <w:t>Activity, unit, etc. if relevant</w:t>
            </w:r>
          </w:p>
        </w:tc>
        <w:tc>
          <w:tcPr>
            <w:tcW w:w="1260" w:type="dxa"/>
          </w:tcPr>
          <w:p w14:paraId="437C3C07" w14:textId="77777777" w:rsidR="00AD0BBE" w:rsidRDefault="00AD0BBE" w:rsidP="00433CF6">
            <w:pPr>
              <w:rPr>
                <w:lang w:bidi="x-none"/>
              </w:rPr>
            </w:pPr>
            <w:r>
              <w:rPr>
                <w:lang w:bidi="x-none"/>
              </w:rPr>
              <w:t>Direct/</w:t>
            </w:r>
          </w:p>
          <w:p w14:paraId="1017C09F" w14:textId="77777777" w:rsidR="00AD0BBE" w:rsidRDefault="00AD0BBE" w:rsidP="00433CF6">
            <w:pPr>
              <w:rPr>
                <w:lang w:bidi="x-none"/>
              </w:rPr>
            </w:pPr>
            <w:r>
              <w:rPr>
                <w:lang w:bidi="x-none"/>
              </w:rPr>
              <w:t>Indirect</w:t>
            </w:r>
          </w:p>
        </w:tc>
        <w:tc>
          <w:tcPr>
            <w:tcW w:w="1980" w:type="dxa"/>
          </w:tcPr>
          <w:p w14:paraId="7A4552B3" w14:textId="77777777" w:rsidR="00AD0BBE" w:rsidRPr="009D15B4" w:rsidRDefault="00AD0BBE" w:rsidP="00433CF6">
            <w:pPr>
              <w:rPr>
                <w:lang w:bidi="x-none"/>
              </w:rPr>
            </w:pPr>
            <w:r>
              <w:rPr>
                <w:lang w:bidi="x-none"/>
              </w:rPr>
              <w:t>*Criteria to determine success</w:t>
            </w:r>
          </w:p>
        </w:tc>
      </w:tr>
      <w:tr w:rsidR="00BE0FE1" w:rsidRPr="009D15B4" w14:paraId="08150312" w14:textId="77777777" w:rsidTr="00433CF6">
        <w:tc>
          <w:tcPr>
            <w:tcW w:w="2785" w:type="dxa"/>
          </w:tcPr>
          <w:p w14:paraId="3B69CE1E" w14:textId="20E65C99" w:rsidR="00BE0FE1" w:rsidRPr="009D1AC9" w:rsidRDefault="00BE0FE1" w:rsidP="00BE0FE1">
            <w:pPr>
              <w:rPr>
                <w:i/>
                <w:sz w:val="16"/>
                <w:szCs w:val="16"/>
                <w:lang w:bidi="x-none"/>
              </w:rPr>
            </w:pPr>
            <w:r>
              <w:rPr>
                <w:i/>
                <w:sz w:val="16"/>
                <w:szCs w:val="16"/>
                <w:lang w:bidi="x-none"/>
              </w:rPr>
              <w:t xml:space="preserve">Goal 1:  Personnel in the Office of the CEO at the Los Alamos campus work to develop and maintain strong ties with constituents and stakeholders who can help UNM LA fulfill its mission.  </w:t>
            </w:r>
          </w:p>
        </w:tc>
        <w:tc>
          <w:tcPr>
            <w:tcW w:w="2610" w:type="dxa"/>
          </w:tcPr>
          <w:p w14:paraId="651516AF" w14:textId="3EF7FDFF" w:rsidR="00BE0FE1" w:rsidRPr="00983744" w:rsidRDefault="00BE0FE1" w:rsidP="00BE0FE1">
            <w:pPr>
              <w:rPr>
                <w:i/>
                <w:sz w:val="16"/>
                <w:szCs w:val="16"/>
                <w:lang w:bidi="x-none"/>
              </w:rPr>
            </w:pPr>
            <w:r w:rsidRPr="00983744">
              <w:rPr>
                <w:rFonts w:eastAsiaTheme="minorEastAsia"/>
                <w:i/>
                <w:sz w:val="16"/>
                <w:szCs w:val="16"/>
              </w:rPr>
              <w:t xml:space="preserve">AUO </w:t>
            </w:r>
            <w:r>
              <w:rPr>
                <w:rFonts w:eastAsiaTheme="minorEastAsia"/>
                <w:i/>
                <w:sz w:val="16"/>
                <w:szCs w:val="16"/>
              </w:rPr>
              <w:t>1.</w:t>
            </w:r>
            <w:r w:rsidRPr="00983744">
              <w:rPr>
                <w:rFonts w:eastAsiaTheme="minorEastAsia"/>
                <w:i/>
                <w:sz w:val="16"/>
                <w:szCs w:val="16"/>
              </w:rPr>
              <w:t>1:</w:t>
            </w:r>
            <w:r>
              <w:rPr>
                <w:rFonts w:eastAsiaTheme="minorEastAsia"/>
                <w:i/>
                <w:sz w:val="16"/>
                <w:szCs w:val="16"/>
              </w:rPr>
              <w:t xml:space="preserve"> Demonstrate involvement in the community through participation in appropriate activities, committees, and boards </w:t>
            </w:r>
          </w:p>
        </w:tc>
        <w:tc>
          <w:tcPr>
            <w:tcW w:w="1283" w:type="dxa"/>
          </w:tcPr>
          <w:p w14:paraId="6D2B5708" w14:textId="77777777" w:rsidR="00BE0FE1" w:rsidRDefault="00BE0FE1" w:rsidP="00BE0FE1">
            <w:pPr>
              <w:rPr>
                <w:i/>
                <w:sz w:val="16"/>
                <w:szCs w:val="16"/>
                <w:lang w:bidi="x-none"/>
              </w:rPr>
            </w:pPr>
            <w:r>
              <w:rPr>
                <w:i/>
                <w:sz w:val="16"/>
                <w:szCs w:val="16"/>
                <w:lang w:bidi="x-none"/>
              </w:rPr>
              <w:t>Correlates with</w:t>
            </w:r>
          </w:p>
          <w:p w14:paraId="751423D8" w14:textId="730EA13B" w:rsidR="00BE0FE1" w:rsidRPr="009D1AC9" w:rsidRDefault="00BE0FE1" w:rsidP="00BE0FE1">
            <w:pPr>
              <w:rPr>
                <w:i/>
                <w:sz w:val="16"/>
                <w:szCs w:val="16"/>
                <w:lang w:bidi="x-none"/>
              </w:rPr>
            </w:pPr>
            <w:r>
              <w:rPr>
                <w:i/>
                <w:sz w:val="16"/>
                <w:szCs w:val="16"/>
                <w:lang w:bidi="x-none"/>
              </w:rPr>
              <w:t xml:space="preserve">UNM LA Strategic Goal #1 </w:t>
            </w:r>
          </w:p>
        </w:tc>
        <w:tc>
          <w:tcPr>
            <w:tcW w:w="1530" w:type="dxa"/>
          </w:tcPr>
          <w:p w14:paraId="20B0015E" w14:textId="77777777" w:rsidR="00BE0FE1" w:rsidRPr="009D1AC9" w:rsidRDefault="00BE0FE1" w:rsidP="00BE0FE1">
            <w:pPr>
              <w:rPr>
                <w:i/>
                <w:sz w:val="16"/>
                <w:szCs w:val="16"/>
                <w:lang w:bidi="x-none"/>
              </w:rPr>
            </w:pPr>
          </w:p>
          <w:p w14:paraId="1B313C35" w14:textId="624E325D" w:rsidR="00BE0FE1" w:rsidRPr="009D1AC9" w:rsidRDefault="00BE0FE1" w:rsidP="00BE0FE1">
            <w:pPr>
              <w:rPr>
                <w:i/>
                <w:sz w:val="16"/>
                <w:szCs w:val="16"/>
                <w:lang w:bidi="x-none"/>
              </w:rPr>
            </w:pPr>
            <w:r w:rsidRPr="009D1AC9">
              <w:rPr>
                <w:i/>
                <w:sz w:val="16"/>
                <w:szCs w:val="16"/>
                <w:lang w:bidi="x-none"/>
              </w:rPr>
              <w:t>Spring</w:t>
            </w:r>
          </w:p>
          <w:p w14:paraId="4ADF748D" w14:textId="77777777" w:rsidR="00BE0FE1" w:rsidRPr="009D1AC9" w:rsidRDefault="00BE0FE1" w:rsidP="00BE0FE1">
            <w:pPr>
              <w:rPr>
                <w:i/>
                <w:sz w:val="16"/>
                <w:szCs w:val="16"/>
                <w:lang w:bidi="x-none"/>
              </w:rPr>
            </w:pPr>
          </w:p>
          <w:p w14:paraId="79872102" w14:textId="77777777" w:rsidR="00BE0FE1" w:rsidRDefault="00BE0FE1" w:rsidP="00BE0FE1">
            <w:pPr>
              <w:rPr>
                <w:i/>
                <w:sz w:val="16"/>
                <w:szCs w:val="16"/>
                <w:lang w:bidi="x-none"/>
              </w:rPr>
            </w:pPr>
          </w:p>
          <w:p w14:paraId="500A371F" w14:textId="77777777" w:rsidR="00BE0FE1" w:rsidRPr="009D1AC9" w:rsidRDefault="00BE0FE1" w:rsidP="00BE0FE1">
            <w:pPr>
              <w:rPr>
                <w:i/>
                <w:sz w:val="16"/>
                <w:szCs w:val="16"/>
                <w:lang w:bidi="x-none"/>
              </w:rPr>
            </w:pPr>
          </w:p>
        </w:tc>
        <w:tc>
          <w:tcPr>
            <w:tcW w:w="2520" w:type="dxa"/>
          </w:tcPr>
          <w:p w14:paraId="4B79FA5B" w14:textId="1BC315BB" w:rsidR="00BE0FE1" w:rsidRPr="009D1AC9" w:rsidRDefault="00BE0FE1" w:rsidP="00BE0FE1">
            <w:pPr>
              <w:rPr>
                <w:i/>
                <w:sz w:val="16"/>
                <w:szCs w:val="16"/>
                <w:lang w:bidi="x-none"/>
              </w:rPr>
            </w:pPr>
            <w:r>
              <w:rPr>
                <w:i/>
                <w:sz w:val="16"/>
                <w:szCs w:val="16"/>
                <w:lang w:bidi="x-none"/>
              </w:rPr>
              <w:t>Initiate, participate, and document   relevant meetings/events that include constituents, partners and stakeholders.</w:t>
            </w:r>
          </w:p>
        </w:tc>
        <w:tc>
          <w:tcPr>
            <w:tcW w:w="1260" w:type="dxa"/>
          </w:tcPr>
          <w:p w14:paraId="26256C78" w14:textId="77777777" w:rsidR="00BE0FE1" w:rsidRPr="009D1AC9" w:rsidRDefault="00BE0FE1" w:rsidP="00BE0FE1">
            <w:pPr>
              <w:rPr>
                <w:i/>
                <w:sz w:val="16"/>
                <w:szCs w:val="16"/>
                <w:lang w:bidi="x-none"/>
              </w:rPr>
            </w:pPr>
            <w:r>
              <w:rPr>
                <w:i/>
                <w:sz w:val="16"/>
                <w:szCs w:val="16"/>
                <w:lang w:bidi="x-none"/>
              </w:rPr>
              <w:t>Ind</w:t>
            </w:r>
            <w:r w:rsidRPr="009D1AC9">
              <w:rPr>
                <w:i/>
                <w:sz w:val="16"/>
                <w:szCs w:val="16"/>
                <w:lang w:bidi="x-none"/>
              </w:rPr>
              <w:t>irect</w:t>
            </w:r>
          </w:p>
          <w:p w14:paraId="1C2D9B38" w14:textId="77777777" w:rsidR="00BE0FE1" w:rsidRPr="009D1AC9" w:rsidRDefault="00BE0FE1" w:rsidP="00BE0FE1">
            <w:pPr>
              <w:rPr>
                <w:i/>
                <w:sz w:val="16"/>
                <w:szCs w:val="16"/>
                <w:lang w:bidi="x-none"/>
              </w:rPr>
            </w:pPr>
          </w:p>
        </w:tc>
        <w:tc>
          <w:tcPr>
            <w:tcW w:w="1980" w:type="dxa"/>
          </w:tcPr>
          <w:p w14:paraId="1CA88578" w14:textId="04BF00A7" w:rsidR="00BE0FE1" w:rsidRPr="009D1AC9" w:rsidRDefault="00BE0FE1" w:rsidP="00BE0FE1">
            <w:pPr>
              <w:rPr>
                <w:i/>
                <w:sz w:val="16"/>
                <w:szCs w:val="16"/>
                <w:lang w:bidi="x-none"/>
              </w:rPr>
            </w:pPr>
            <w:r w:rsidRPr="000552B1">
              <w:rPr>
                <w:i/>
                <w:sz w:val="16"/>
                <w:szCs w:val="16"/>
                <w:lang w:bidi="x-none"/>
              </w:rPr>
              <w:t>Track number of meetings with key community stakeholders.</w:t>
            </w:r>
          </w:p>
        </w:tc>
      </w:tr>
      <w:tr w:rsidR="00E90F92" w:rsidRPr="009D15B4" w14:paraId="0FB780A2" w14:textId="77777777" w:rsidTr="000552B1">
        <w:trPr>
          <w:trHeight w:val="558"/>
        </w:trPr>
        <w:tc>
          <w:tcPr>
            <w:tcW w:w="2785" w:type="dxa"/>
          </w:tcPr>
          <w:p w14:paraId="5FA14E6E" w14:textId="5530EEF7" w:rsidR="00E90F92" w:rsidRPr="002670B1" w:rsidRDefault="00E90F92" w:rsidP="009D3B38">
            <w:pPr>
              <w:rPr>
                <w:sz w:val="20"/>
                <w:szCs w:val="20"/>
                <w:lang w:bidi="x-none"/>
              </w:rPr>
            </w:pPr>
            <w:r>
              <w:rPr>
                <w:i/>
                <w:sz w:val="16"/>
                <w:szCs w:val="16"/>
                <w:lang w:bidi="x-none"/>
              </w:rPr>
              <w:t>Goal 2:  The Office of the CEO personnel will continually seek out relevant opportunities to</w:t>
            </w:r>
            <w:r w:rsidR="00EE4CD4">
              <w:rPr>
                <w:i/>
                <w:sz w:val="16"/>
                <w:szCs w:val="16"/>
                <w:lang w:bidi="x-none"/>
              </w:rPr>
              <w:t xml:space="preserve"> secure additional funding for the campus</w:t>
            </w:r>
            <w:r w:rsidR="00067F20">
              <w:rPr>
                <w:i/>
                <w:sz w:val="16"/>
                <w:szCs w:val="16"/>
                <w:lang w:bidi="x-none"/>
              </w:rPr>
              <w:t>.</w:t>
            </w:r>
            <w:r>
              <w:rPr>
                <w:i/>
                <w:sz w:val="16"/>
                <w:szCs w:val="16"/>
                <w:lang w:bidi="x-none"/>
              </w:rPr>
              <w:t xml:space="preserve"> </w:t>
            </w:r>
          </w:p>
        </w:tc>
        <w:tc>
          <w:tcPr>
            <w:tcW w:w="2610" w:type="dxa"/>
          </w:tcPr>
          <w:p w14:paraId="4A4ABBFC" w14:textId="2253B4D1" w:rsidR="00E90F92" w:rsidRPr="0097247A" w:rsidRDefault="00E90F92" w:rsidP="009D3B38">
            <w:pPr>
              <w:rPr>
                <w:i/>
                <w:sz w:val="16"/>
                <w:szCs w:val="16"/>
                <w:lang w:bidi="x-none"/>
              </w:rPr>
            </w:pPr>
            <w:r w:rsidRPr="0097247A">
              <w:rPr>
                <w:i/>
                <w:sz w:val="16"/>
                <w:szCs w:val="16"/>
                <w:lang w:bidi="x-none"/>
              </w:rPr>
              <w:t xml:space="preserve">AUO 2.1:   </w:t>
            </w:r>
            <w:r w:rsidR="009D3B38">
              <w:rPr>
                <w:i/>
                <w:sz w:val="16"/>
                <w:szCs w:val="16"/>
                <w:lang w:bidi="x-none"/>
              </w:rPr>
              <w:t>Explore opportunities to increase additional revenue streams.</w:t>
            </w:r>
          </w:p>
        </w:tc>
        <w:tc>
          <w:tcPr>
            <w:tcW w:w="1283" w:type="dxa"/>
          </w:tcPr>
          <w:p w14:paraId="301A8D36" w14:textId="33C76AE1" w:rsidR="00E90F92" w:rsidRPr="003177A0" w:rsidRDefault="003177A0" w:rsidP="00E90F92">
            <w:pPr>
              <w:rPr>
                <w:i/>
                <w:sz w:val="16"/>
                <w:szCs w:val="16"/>
                <w:lang w:bidi="x-none"/>
              </w:rPr>
            </w:pPr>
            <w:r w:rsidRPr="003177A0">
              <w:rPr>
                <w:i/>
                <w:sz w:val="16"/>
                <w:szCs w:val="16"/>
                <w:lang w:bidi="x-none"/>
              </w:rPr>
              <w:t>Correlates with UNM LA Strategic Goal #5</w:t>
            </w:r>
          </w:p>
        </w:tc>
        <w:tc>
          <w:tcPr>
            <w:tcW w:w="1530" w:type="dxa"/>
          </w:tcPr>
          <w:p w14:paraId="05A82238" w14:textId="03EAB493" w:rsidR="00E90F92" w:rsidRPr="0097247A" w:rsidRDefault="00E90F92" w:rsidP="00E90F92">
            <w:pPr>
              <w:rPr>
                <w:i/>
                <w:sz w:val="16"/>
                <w:szCs w:val="16"/>
                <w:lang w:bidi="x-none"/>
              </w:rPr>
            </w:pPr>
            <w:r w:rsidRPr="0097247A">
              <w:rPr>
                <w:i/>
                <w:sz w:val="16"/>
                <w:szCs w:val="16"/>
                <w:lang w:bidi="x-none"/>
              </w:rPr>
              <w:t>Spring</w:t>
            </w:r>
          </w:p>
        </w:tc>
        <w:tc>
          <w:tcPr>
            <w:tcW w:w="2520" w:type="dxa"/>
          </w:tcPr>
          <w:p w14:paraId="1E356A67" w14:textId="01093FA3" w:rsidR="00E90F92" w:rsidRPr="00E90F92" w:rsidRDefault="009D3B38" w:rsidP="00E90F92">
            <w:pPr>
              <w:rPr>
                <w:i/>
                <w:sz w:val="16"/>
                <w:szCs w:val="16"/>
                <w:lang w:bidi="x-none"/>
              </w:rPr>
            </w:pPr>
            <w:r>
              <w:rPr>
                <w:i/>
                <w:sz w:val="16"/>
                <w:szCs w:val="16"/>
                <w:lang w:bidi="x-none"/>
              </w:rPr>
              <w:t>Identification of opportunities and realization of addition revenue.</w:t>
            </w:r>
          </w:p>
        </w:tc>
        <w:tc>
          <w:tcPr>
            <w:tcW w:w="1260" w:type="dxa"/>
          </w:tcPr>
          <w:p w14:paraId="023FC3C5" w14:textId="39899015" w:rsidR="00E90F92" w:rsidRPr="0097247A" w:rsidRDefault="00E90F92" w:rsidP="00E90F92">
            <w:pPr>
              <w:rPr>
                <w:i/>
                <w:sz w:val="16"/>
                <w:szCs w:val="16"/>
                <w:lang w:bidi="x-none"/>
              </w:rPr>
            </w:pPr>
            <w:r w:rsidRPr="0097247A">
              <w:rPr>
                <w:i/>
                <w:sz w:val="16"/>
                <w:szCs w:val="16"/>
                <w:lang w:bidi="x-none"/>
              </w:rPr>
              <w:t>Direct</w:t>
            </w:r>
          </w:p>
        </w:tc>
        <w:tc>
          <w:tcPr>
            <w:tcW w:w="1980" w:type="dxa"/>
          </w:tcPr>
          <w:p w14:paraId="63460194" w14:textId="5AC6D4CB" w:rsidR="00E90F92" w:rsidRPr="00435FC3" w:rsidRDefault="009D3B38" w:rsidP="00E90F92">
            <w:pPr>
              <w:rPr>
                <w:i/>
                <w:sz w:val="16"/>
                <w:szCs w:val="16"/>
                <w:lang w:bidi="x-none"/>
              </w:rPr>
            </w:pPr>
            <w:r>
              <w:rPr>
                <w:i/>
                <w:sz w:val="16"/>
                <w:szCs w:val="16"/>
                <w:lang w:bidi="x-none"/>
              </w:rPr>
              <w:t>Dollar amount collected from additional revenue streams.</w:t>
            </w:r>
          </w:p>
        </w:tc>
      </w:tr>
      <w:tr w:rsidR="00E90F92" w:rsidRPr="009D15B4" w14:paraId="3E7B25AC" w14:textId="77777777" w:rsidTr="00433CF6">
        <w:tc>
          <w:tcPr>
            <w:tcW w:w="2785" w:type="dxa"/>
          </w:tcPr>
          <w:p w14:paraId="0254AF39" w14:textId="7778DF41" w:rsidR="00E90F92" w:rsidRDefault="00E90F92" w:rsidP="00E90F92">
            <w:pPr>
              <w:rPr>
                <w:i/>
                <w:sz w:val="16"/>
                <w:szCs w:val="16"/>
                <w:lang w:bidi="x-none"/>
              </w:rPr>
            </w:pPr>
            <w:r>
              <w:rPr>
                <w:i/>
                <w:sz w:val="16"/>
                <w:szCs w:val="16"/>
                <w:lang w:bidi="x-none"/>
              </w:rPr>
              <w:t>Goal 3:  The CEO will oversee the review and revision of strategic planning goals to ensure they serve as the framework for decision making for the campus,</w:t>
            </w:r>
          </w:p>
        </w:tc>
        <w:tc>
          <w:tcPr>
            <w:tcW w:w="2610" w:type="dxa"/>
          </w:tcPr>
          <w:p w14:paraId="05D2C439" w14:textId="129799BA" w:rsidR="00E90F92" w:rsidRPr="00435FC3" w:rsidRDefault="00E90F92" w:rsidP="001A1A0B">
            <w:pPr>
              <w:rPr>
                <w:i/>
                <w:sz w:val="16"/>
                <w:szCs w:val="16"/>
                <w:lang w:bidi="x-none"/>
              </w:rPr>
            </w:pPr>
            <w:r>
              <w:rPr>
                <w:i/>
                <w:sz w:val="16"/>
                <w:szCs w:val="16"/>
                <w:lang w:bidi="x-none"/>
              </w:rPr>
              <w:t xml:space="preserve"> AUO 3.1:  </w:t>
            </w:r>
            <w:r w:rsidR="001A1A0B">
              <w:rPr>
                <w:i/>
                <w:sz w:val="16"/>
                <w:szCs w:val="16"/>
                <w:lang w:bidi="x-none"/>
              </w:rPr>
              <w:t>C</w:t>
            </w:r>
            <w:r>
              <w:rPr>
                <w:i/>
                <w:sz w:val="16"/>
                <w:szCs w:val="16"/>
                <w:lang w:bidi="x-none"/>
              </w:rPr>
              <w:t xml:space="preserve">ampus stakeholders will examine content of established strategic planning goals for continues viability, and make changes as needed.  </w:t>
            </w:r>
          </w:p>
        </w:tc>
        <w:tc>
          <w:tcPr>
            <w:tcW w:w="1283" w:type="dxa"/>
          </w:tcPr>
          <w:p w14:paraId="01BE8020" w14:textId="0003B3AF" w:rsidR="00E90F92" w:rsidRPr="003177A0" w:rsidRDefault="003177A0" w:rsidP="00E90F92">
            <w:pPr>
              <w:rPr>
                <w:i/>
                <w:sz w:val="16"/>
                <w:szCs w:val="16"/>
                <w:lang w:bidi="x-none"/>
              </w:rPr>
            </w:pPr>
            <w:r w:rsidRPr="003177A0">
              <w:rPr>
                <w:i/>
                <w:sz w:val="16"/>
                <w:szCs w:val="16"/>
                <w:lang w:bidi="x-none"/>
              </w:rPr>
              <w:t>Correlates with UNM LA Strategic Goal #6</w:t>
            </w:r>
          </w:p>
        </w:tc>
        <w:tc>
          <w:tcPr>
            <w:tcW w:w="1530" w:type="dxa"/>
          </w:tcPr>
          <w:p w14:paraId="044605B0" w14:textId="40649557" w:rsidR="00E90F92" w:rsidRPr="0097247A" w:rsidRDefault="00E90F92" w:rsidP="00E90F92">
            <w:pPr>
              <w:rPr>
                <w:i/>
                <w:sz w:val="16"/>
                <w:szCs w:val="16"/>
                <w:lang w:bidi="x-none"/>
              </w:rPr>
            </w:pPr>
            <w:r>
              <w:rPr>
                <w:i/>
                <w:sz w:val="16"/>
                <w:szCs w:val="16"/>
                <w:lang w:bidi="x-none"/>
              </w:rPr>
              <w:t>Spring</w:t>
            </w:r>
          </w:p>
        </w:tc>
        <w:tc>
          <w:tcPr>
            <w:tcW w:w="2520" w:type="dxa"/>
          </w:tcPr>
          <w:p w14:paraId="0D54F2C2" w14:textId="23CCA5CB" w:rsidR="00E90F92" w:rsidRPr="002B46BC" w:rsidRDefault="00E90F92" w:rsidP="00E90F92">
            <w:pPr>
              <w:rPr>
                <w:i/>
                <w:sz w:val="16"/>
                <w:szCs w:val="16"/>
                <w:lang w:bidi="x-none"/>
              </w:rPr>
            </w:pPr>
            <w:r>
              <w:rPr>
                <w:i/>
                <w:sz w:val="16"/>
                <w:szCs w:val="16"/>
                <w:lang w:bidi="x-none"/>
              </w:rPr>
              <w:t xml:space="preserve">Group meetings concerning strategic planning goals.  </w:t>
            </w:r>
          </w:p>
        </w:tc>
        <w:tc>
          <w:tcPr>
            <w:tcW w:w="1260" w:type="dxa"/>
          </w:tcPr>
          <w:p w14:paraId="0EF1BA6D" w14:textId="0B3A4681" w:rsidR="00E90F92" w:rsidRPr="0097247A" w:rsidRDefault="00E90F92" w:rsidP="00E90F92">
            <w:pPr>
              <w:rPr>
                <w:i/>
                <w:sz w:val="16"/>
                <w:szCs w:val="16"/>
                <w:lang w:bidi="x-none"/>
              </w:rPr>
            </w:pPr>
            <w:r>
              <w:rPr>
                <w:i/>
                <w:sz w:val="16"/>
                <w:szCs w:val="16"/>
                <w:lang w:bidi="x-none"/>
              </w:rPr>
              <w:t>Direct</w:t>
            </w:r>
          </w:p>
        </w:tc>
        <w:tc>
          <w:tcPr>
            <w:tcW w:w="1980" w:type="dxa"/>
          </w:tcPr>
          <w:p w14:paraId="6A89AB3D" w14:textId="2A85A4A9" w:rsidR="00E90F92" w:rsidRPr="009D15B4" w:rsidRDefault="00E90F92" w:rsidP="00E90F92">
            <w:pPr>
              <w:rPr>
                <w:sz w:val="22"/>
                <w:szCs w:val="22"/>
                <w:lang w:bidi="x-none"/>
              </w:rPr>
            </w:pPr>
            <w:r w:rsidRPr="002B46BC">
              <w:rPr>
                <w:i/>
                <w:sz w:val="16"/>
                <w:szCs w:val="16"/>
                <w:lang w:bidi="x-none"/>
              </w:rPr>
              <w:t>CEO, Executive Team, Strategic Planning Committee, and Executive Council</w:t>
            </w:r>
            <w:r>
              <w:rPr>
                <w:i/>
                <w:sz w:val="16"/>
                <w:szCs w:val="16"/>
                <w:lang w:bidi="x-none"/>
              </w:rPr>
              <w:t xml:space="preserve"> are in agreement regarding any changes to </w:t>
            </w:r>
            <w:r w:rsidR="005E511C">
              <w:rPr>
                <w:i/>
                <w:sz w:val="16"/>
                <w:szCs w:val="16"/>
                <w:lang w:bidi="x-none"/>
              </w:rPr>
              <w:t>strategic</w:t>
            </w:r>
            <w:r>
              <w:rPr>
                <w:i/>
                <w:sz w:val="16"/>
                <w:szCs w:val="16"/>
                <w:lang w:bidi="x-none"/>
              </w:rPr>
              <w:t xml:space="preserve"> planning goals.</w:t>
            </w:r>
            <w:r w:rsidR="00AF437C">
              <w:rPr>
                <w:i/>
                <w:sz w:val="16"/>
                <w:szCs w:val="16"/>
                <w:lang w:bidi="x-none"/>
              </w:rPr>
              <w:t xml:space="preserve"> UNM LA Advisory Board approves presented strategic planning goals.  </w:t>
            </w:r>
          </w:p>
        </w:tc>
      </w:tr>
    </w:tbl>
    <w:p w14:paraId="618BA771" w14:textId="1A6EF8F6" w:rsidR="00DB0312" w:rsidRDefault="00005C94" w:rsidP="00DB0312">
      <w:pPr>
        <w:rPr>
          <w:i/>
        </w:rPr>
      </w:pPr>
      <w:r>
        <w:rPr>
          <w:i/>
        </w:rPr>
        <w:t xml:space="preserve">*Briefly describe the </w:t>
      </w:r>
      <w:r w:rsidRPr="000841A4">
        <w:rPr>
          <w:b/>
          <w:i/>
        </w:rPr>
        <w:t>criteria for success</w:t>
      </w:r>
      <w:r>
        <w:rPr>
          <w:i/>
        </w:rPr>
        <w:t xml:space="preserve"> related to each direct or indirect means of assessment.  What is the </w:t>
      </w:r>
      <w:r w:rsidR="00983744">
        <w:rPr>
          <w:i/>
        </w:rPr>
        <w:t>unit</w:t>
      </w:r>
      <w:r>
        <w:rPr>
          <w:i/>
        </w:rPr>
        <w:t>’s performance target (e.g., is an “acceptable or better” performance by 60% of students</w:t>
      </w:r>
      <w:r w:rsidR="002A645F">
        <w:rPr>
          <w:i/>
        </w:rPr>
        <w:t>/clients/participants</w:t>
      </w:r>
      <w:r>
        <w:rPr>
          <w:i/>
        </w:rPr>
        <w:t xml:space="preserve"> on a given measure acceptable to the </w:t>
      </w:r>
      <w:r w:rsidR="00983744">
        <w:rPr>
          <w:i/>
        </w:rPr>
        <w:t>unit</w:t>
      </w:r>
      <w:r>
        <w:rPr>
          <w:i/>
        </w:rPr>
        <w:t>)?  If scoring rubrics</w:t>
      </w:r>
      <w:r w:rsidR="00DF3FFA">
        <w:rPr>
          <w:i/>
        </w:rPr>
        <w:t xml:space="preserve"> and/or surveys</w:t>
      </w:r>
      <w:r>
        <w:rPr>
          <w:i/>
        </w:rPr>
        <w:t xml:space="preserve"> are used to define qualitative criteria and measure performance, attach them to the plan as they are available.</w:t>
      </w:r>
    </w:p>
    <w:p w14:paraId="45A3819A" w14:textId="77777777" w:rsidR="00005C94" w:rsidRDefault="00005C94" w:rsidP="00DB0312">
      <w:pPr>
        <w:rPr>
          <w:i/>
        </w:rPr>
      </w:pPr>
    </w:p>
    <w:p w14:paraId="2CAFCBD6" w14:textId="77777777" w:rsidR="00005C94" w:rsidRDefault="00005C94" w:rsidP="00DB0312"/>
    <w:sectPr w:rsidR="00005C94" w:rsidSect="00D704A2">
      <w:footerReference w:type="default" r:id="rId7"/>
      <w:pgSz w:w="15840" w:h="12240" w:orient="landscape"/>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AB974" w14:textId="77777777" w:rsidR="00502985" w:rsidRDefault="00502985" w:rsidP="00DB0312">
      <w:r>
        <w:separator/>
      </w:r>
    </w:p>
  </w:endnote>
  <w:endnote w:type="continuationSeparator" w:id="0">
    <w:p w14:paraId="42C852A4" w14:textId="77777777" w:rsidR="00502985" w:rsidRDefault="00502985" w:rsidP="00DB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977475"/>
      <w:docPartObj>
        <w:docPartGallery w:val="Page Numbers (Bottom of Page)"/>
        <w:docPartUnique/>
      </w:docPartObj>
    </w:sdtPr>
    <w:sdtEndPr>
      <w:rPr>
        <w:noProof/>
      </w:rPr>
    </w:sdtEndPr>
    <w:sdtContent>
      <w:p w14:paraId="33DC9049" w14:textId="3DACF595" w:rsidR="0058058C" w:rsidRDefault="0058058C">
        <w:pPr>
          <w:pStyle w:val="Footer"/>
          <w:jc w:val="center"/>
        </w:pPr>
        <w:r>
          <w:fldChar w:fldCharType="begin"/>
        </w:r>
        <w:r>
          <w:instrText xml:space="preserve"> PAGE   \* MERGEFORMAT </w:instrText>
        </w:r>
        <w:r>
          <w:fldChar w:fldCharType="separate"/>
        </w:r>
        <w:r w:rsidR="005D6FD6">
          <w:rPr>
            <w:noProof/>
          </w:rPr>
          <w:t>2</w:t>
        </w:r>
        <w:r>
          <w:rPr>
            <w:noProof/>
          </w:rPr>
          <w:fldChar w:fldCharType="end"/>
        </w:r>
      </w:p>
    </w:sdtContent>
  </w:sdt>
  <w:p w14:paraId="3CC3C8D3" w14:textId="77777777" w:rsidR="0058058C" w:rsidRDefault="00580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4B505" w14:textId="77777777" w:rsidR="00502985" w:rsidRDefault="00502985" w:rsidP="00DB0312">
      <w:r>
        <w:separator/>
      </w:r>
    </w:p>
  </w:footnote>
  <w:footnote w:type="continuationSeparator" w:id="0">
    <w:p w14:paraId="2C129CE1" w14:textId="77777777" w:rsidR="00502985" w:rsidRDefault="00502985" w:rsidP="00DB0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E1C8A"/>
    <w:multiLevelType w:val="hybridMultilevel"/>
    <w:tmpl w:val="2598A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5B3FB1"/>
    <w:multiLevelType w:val="hybridMultilevel"/>
    <w:tmpl w:val="493A95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BE0927"/>
    <w:multiLevelType w:val="hybridMultilevel"/>
    <w:tmpl w:val="1280096C"/>
    <w:lvl w:ilvl="0" w:tplc="7A5CB63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11078F"/>
    <w:multiLevelType w:val="hybridMultilevel"/>
    <w:tmpl w:val="75221BF8"/>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12"/>
    <w:rsid w:val="00005C94"/>
    <w:rsid w:val="000552B1"/>
    <w:rsid w:val="00060A53"/>
    <w:rsid w:val="00065CEA"/>
    <w:rsid w:val="00067F20"/>
    <w:rsid w:val="00124B95"/>
    <w:rsid w:val="00164987"/>
    <w:rsid w:val="00187351"/>
    <w:rsid w:val="001A1A0B"/>
    <w:rsid w:val="0028145F"/>
    <w:rsid w:val="002A645F"/>
    <w:rsid w:val="002B46BC"/>
    <w:rsid w:val="003177A0"/>
    <w:rsid w:val="0037461E"/>
    <w:rsid w:val="00430C1A"/>
    <w:rsid w:val="00435FC3"/>
    <w:rsid w:val="00502985"/>
    <w:rsid w:val="00534D05"/>
    <w:rsid w:val="005375E0"/>
    <w:rsid w:val="0058058C"/>
    <w:rsid w:val="005A789C"/>
    <w:rsid w:val="005D6FD6"/>
    <w:rsid w:val="005E511C"/>
    <w:rsid w:val="005E7D97"/>
    <w:rsid w:val="006171C8"/>
    <w:rsid w:val="00621C3D"/>
    <w:rsid w:val="006436E9"/>
    <w:rsid w:val="00700A02"/>
    <w:rsid w:val="00732B62"/>
    <w:rsid w:val="007332E8"/>
    <w:rsid w:val="00741DE2"/>
    <w:rsid w:val="007443AE"/>
    <w:rsid w:val="00867756"/>
    <w:rsid w:val="00873D27"/>
    <w:rsid w:val="008C00D9"/>
    <w:rsid w:val="0097247A"/>
    <w:rsid w:val="00983744"/>
    <w:rsid w:val="009D1AC9"/>
    <w:rsid w:val="009D3B38"/>
    <w:rsid w:val="009D3C97"/>
    <w:rsid w:val="009E3A32"/>
    <w:rsid w:val="00A27677"/>
    <w:rsid w:val="00A64FEA"/>
    <w:rsid w:val="00A933E6"/>
    <w:rsid w:val="00AD0BBE"/>
    <w:rsid w:val="00AF0717"/>
    <w:rsid w:val="00AF437C"/>
    <w:rsid w:val="00BE0FE1"/>
    <w:rsid w:val="00C81D8D"/>
    <w:rsid w:val="00CC603A"/>
    <w:rsid w:val="00CE0F07"/>
    <w:rsid w:val="00D14AC7"/>
    <w:rsid w:val="00D704A2"/>
    <w:rsid w:val="00DB0312"/>
    <w:rsid w:val="00DE578C"/>
    <w:rsid w:val="00DF3FFA"/>
    <w:rsid w:val="00E27461"/>
    <w:rsid w:val="00E857B1"/>
    <w:rsid w:val="00E873C6"/>
    <w:rsid w:val="00E90F92"/>
    <w:rsid w:val="00EC29A6"/>
    <w:rsid w:val="00EE4CD4"/>
    <w:rsid w:val="00F107E9"/>
    <w:rsid w:val="00F30A32"/>
    <w:rsid w:val="00F731CF"/>
    <w:rsid w:val="00F75E4B"/>
    <w:rsid w:val="00FA1B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45F84DF"/>
  <w15:docId w15:val="{8E5B1C27-6056-422F-B973-C8B6ABEF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12"/>
    <w:rPr>
      <w:rFonts w:ascii="Times New Roman" w:eastAsia="Times New Roman" w:hAnsi="Times New Roman" w:cs="Times New Roman"/>
      <w:sz w:val="24"/>
      <w:szCs w:val="24"/>
      <w:lang w:eastAsia="en-US"/>
    </w:rPr>
  </w:style>
  <w:style w:type="paragraph" w:styleId="Heading3">
    <w:name w:val="heading 3"/>
    <w:basedOn w:val="Normal"/>
    <w:link w:val="Heading3Char"/>
    <w:uiPriority w:val="9"/>
    <w:qFormat/>
    <w:rsid w:val="00A933E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73DA8"/>
    <w:pPr>
      <w:framePr w:w="7920" w:h="1980" w:hRule="exact" w:hSpace="180" w:wrap="auto" w:hAnchor="page" w:xAlign="center" w:yAlign="bottom"/>
      <w:ind w:left="2880"/>
    </w:pPr>
    <w:rPr>
      <w:rFonts w:eastAsiaTheme="minorEastAsia" w:cstheme="minorBidi"/>
      <w:lang w:eastAsia="ja-JP"/>
    </w:rPr>
  </w:style>
  <w:style w:type="paragraph" w:styleId="BalloonText">
    <w:name w:val="Balloon Text"/>
    <w:basedOn w:val="Normal"/>
    <w:semiHidden/>
    <w:rsid w:val="003757C8"/>
    <w:rPr>
      <w:rFonts w:ascii="Lucida Grande" w:eastAsiaTheme="minorEastAsia" w:hAnsi="Lucida Grande" w:cstheme="minorBidi"/>
      <w:sz w:val="18"/>
      <w:szCs w:val="18"/>
      <w:lang w:eastAsia="ja-JP"/>
    </w:rPr>
  </w:style>
  <w:style w:type="paragraph" w:styleId="Header">
    <w:name w:val="header"/>
    <w:basedOn w:val="Normal"/>
    <w:link w:val="HeaderChar"/>
    <w:rsid w:val="00DB0312"/>
    <w:pPr>
      <w:tabs>
        <w:tab w:val="center" w:pos="4320"/>
        <w:tab w:val="right" w:pos="8640"/>
      </w:tabs>
    </w:pPr>
  </w:style>
  <w:style w:type="character" w:customStyle="1" w:styleId="HeaderChar">
    <w:name w:val="Header Char"/>
    <w:basedOn w:val="DefaultParagraphFont"/>
    <w:link w:val="Header"/>
    <w:rsid w:val="00DB0312"/>
    <w:rPr>
      <w:rFonts w:ascii="Times New Roman" w:eastAsia="Times New Roman" w:hAnsi="Times New Roman" w:cs="Times New Roman"/>
      <w:sz w:val="24"/>
      <w:szCs w:val="24"/>
      <w:lang w:eastAsia="en-US"/>
    </w:rPr>
  </w:style>
  <w:style w:type="character" w:styleId="Hyperlink">
    <w:name w:val="Hyperlink"/>
    <w:basedOn w:val="DefaultParagraphFont"/>
    <w:rsid w:val="00DB0312"/>
    <w:rPr>
      <w:color w:val="0000FF"/>
      <w:u w:val="single"/>
    </w:rPr>
  </w:style>
  <w:style w:type="paragraph" w:styleId="Title">
    <w:name w:val="Title"/>
    <w:basedOn w:val="Normal"/>
    <w:link w:val="TitleChar"/>
    <w:qFormat/>
    <w:rsid w:val="00DB0312"/>
    <w:pPr>
      <w:jc w:val="center"/>
    </w:pPr>
    <w:rPr>
      <w:b/>
      <w:bCs/>
    </w:rPr>
  </w:style>
  <w:style w:type="character" w:customStyle="1" w:styleId="TitleChar">
    <w:name w:val="Title Char"/>
    <w:basedOn w:val="DefaultParagraphFont"/>
    <w:link w:val="Title"/>
    <w:rsid w:val="00DB0312"/>
    <w:rPr>
      <w:rFonts w:ascii="Times New Roman" w:eastAsia="Times New Roman" w:hAnsi="Times New Roman" w:cs="Times New Roman"/>
      <w:b/>
      <w:bCs/>
      <w:sz w:val="24"/>
      <w:szCs w:val="24"/>
      <w:lang w:eastAsia="en-US"/>
    </w:rPr>
  </w:style>
  <w:style w:type="paragraph" w:customStyle="1" w:styleId="Default">
    <w:name w:val="Default"/>
    <w:rsid w:val="00DB0312"/>
    <w:pPr>
      <w:autoSpaceDE w:val="0"/>
      <w:autoSpaceDN w:val="0"/>
      <w:adjustRightInd w:val="0"/>
    </w:pPr>
    <w:rPr>
      <w:rFonts w:ascii="Times New Roman" w:eastAsia="Times New Roman" w:hAnsi="Times New Roman" w:cs="Times New Roman"/>
      <w:color w:val="000000"/>
      <w:sz w:val="24"/>
      <w:szCs w:val="24"/>
      <w:lang w:eastAsia="en-US"/>
    </w:rPr>
  </w:style>
  <w:style w:type="paragraph" w:styleId="NoSpacing">
    <w:name w:val="No Spacing"/>
    <w:uiPriority w:val="1"/>
    <w:qFormat/>
    <w:rsid w:val="00DB0312"/>
    <w:rPr>
      <w:rFonts w:ascii="Times New Roman" w:eastAsia="Times New Roman" w:hAnsi="Times New Roman" w:cs="Times New Roman"/>
      <w:sz w:val="24"/>
      <w:szCs w:val="24"/>
      <w:lang w:eastAsia="en-US"/>
    </w:rPr>
  </w:style>
  <w:style w:type="paragraph" w:styleId="FootnoteText">
    <w:name w:val="footnote text"/>
    <w:basedOn w:val="Normal"/>
    <w:link w:val="FootnoteTextChar"/>
    <w:semiHidden/>
    <w:rsid w:val="00DB0312"/>
    <w:rPr>
      <w:sz w:val="20"/>
      <w:szCs w:val="20"/>
    </w:rPr>
  </w:style>
  <w:style w:type="character" w:customStyle="1" w:styleId="FootnoteTextChar">
    <w:name w:val="Footnote Text Char"/>
    <w:basedOn w:val="DefaultParagraphFont"/>
    <w:link w:val="FootnoteText"/>
    <w:semiHidden/>
    <w:rsid w:val="00DB0312"/>
    <w:rPr>
      <w:rFonts w:ascii="Times New Roman" w:eastAsia="Times New Roman" w:hAnsi="Times New Roman" w:cs="Times New Roman"/>
      <w:lang w:eastAsia="en-US"/>
    </w:rPr>
  </w:style>
  <w:style w:type="character" w:styleId="FootnoteReference">
    <w:name w:val="footnote reference"/>
    <w:basedOn w:val="DefaultParagraphFont"/>
    <w:semiHidden/>
    <w:rsid w:val="00DB0312"/>
    <w:rPr>
      <w:vertAlign w:val="superscript"/>
    </w:rPr>
  </w:style>
  <w:style w:type="paragraph" w:styleId="ListParagraph">
    <w:name w:val="List Paragraph"/>
    <w:basedOn w:val="Normal"/>
    <w:uiPriority w:val="34"/>
    <w:qFormat/>
    <w:rsid w:val="00005C94"/>
    <w:pPr>
      <w:ind w:left="720"/>
      <w:contextualSpacing/>
    </w:pPr>
  </w:style>
  <w:style w:type="paragraph" w:styleId="Footer">
    <w:name w:val="footer"/>
    <w:basedOn w:val="Normal"/>
    <w:link w:val="FooterChar"/>
    <w:uiPriority w:val="99"/>
    <w:unhideWhenUsed/>
    <w:rsid w:val="0058058C"/>
    <w:pPr>
      <w:tabs>
        <w:tab w:val="center" w:pos="4680"/>
        <w:tab w:val="right" w:pos="9360"/>
      </w:tabs>
    </w:pPr>
  </w:style>
  <w:style w:type="character" w:customStyle="1" w:styleId="FooterChar">
    <w:name w:val="Footer Char"/>
    <w:basedOn w:val="DefaultParagraphFont"/>
    <w:link w:val="Footer"/>
    <w:uiPriority w:val="99"/>
    <w:rsid w:val="0058058C"/>
    <w:rPr>
      <w:rFonts w:ascii="Times New Roman" w:eastAsia="Times New Roman" w:hAnsi="Times New Roman" w:cs="Times New Roman"/>
      <w:sz w:val="24"/>
      <w:szCs w:val="24"/>
      <w:lang w:eastAsia="en-US"/>
    </w:rPr>
  </w:style>
  <w:style w:type="table" w:styleId="TableGrid">
    <w:name w:val="Table Grid"/>
    <w:basedOn w:val="TableNormal"/>
    <w:rsid w:val="00CE0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933E6"/>
    <w:rPr>
      <w:rFonts w:ascii="Times New Roman" w:eastAsia="Times New Roman" w:hAnsi="Times New Roman" w:cs="Times New Roman"/>
      <w:b/>
      <w:bCs/>
      <w:sz w:val="27"/>
      <w:szCs w:val="27"/>
      <w:lang w:eastAsia="en-US"/>
    </w:rPr>
  </w:style>
  <w:style w:type="paragraph" w:styleId="NormalWeb">
    <w:name w:val="Normal (Web)"/>
    <w:basedOn w:val="Normal"/>
    <w:uiPriority w:val="99"/>
    <w:semiHidden/>
    <w:unhideWhenUsed/>
    <w:rsid w:val="00A933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981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Napper-Owen</dc:creator>
  <cp:keywords/>
  <dc:description/>
  <cp:lastModifiedBy>Nancy Coombs</cp:lastModifiedBy>
  <cp:revision>2</cp:revision>
  <cp:lastPrinted>2018-12-05T23:01:00Z</cp:lastPrinted>
  <dcterms:created xsi:type="dcterms:W3CDTF">2019-02-06T16:35:00Z</dcterms:created>
  <dcterms:modified xsi:type="dcterms:W3CDTF">2019-02-06T16:35:00Z</dcterms:modified>
</cp:coreProperties>
</file>